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4425A3" w14:textId="77777777" w:rsidR="00C76015" w:rsidRPr="00171F35" w:rsidRDefault="00C76015" w:rsidP="00C76015">
      <w:pPr>
        <w:spacing w:after="0" w:line="240" w:lineRule="auto"/>
        <w:rPr>
          <w:b/>
          <w:bCs/>
          <w:sz w:val="16"/>
          <w:szCs w:val="16"/>
          <w:lang w:val="es-MX"/>
        </w:rPr>
      </w:pPr>
      <w:r w:rsidRPr="00171F35">
        <w:rPr>
          <w:b/>
          <w:bCs/>
          <w:sz w:val="16"/>
          <w:szCs w:val="16"/>
          <w:lang w:val="es-MX"/>
        </w:rPr>
        <w:t>TÉRMINOS Y CONDICIONES</w:t>
      </w:r>
      <w:r w:rsidR="000B5C52">
        <w:rPr>
          <w:b/>
          <w:bCs/>
          <w:sz w:val="16"/>
          <w:szCs w:val="16"/>
          <w:lang w:val="es-MX"/>
        </w:rPr>
        <w:t xml:space="preserve"> </w:t>
      </w:r>
    </w:p>
    <w:p w14:paraId="1F64B330" w14:textId="77777777" w:rsidR="00C76015" w:rsidRPr="00171F35" w:rsidRDefault="00C76015" w:rsidP="00C76015">
      <w:pPr>
        <w:spacing w:after="0" w:line="240" w:lineRule="auto"/>
        <w:jc w:val="both"/>
        <w:rPr>
          <w:sz w:val="16"/>
          <w:szCs w:val="16"/>
          <w:lang w:val="es-MX"/>
        </w:rPr>
      </w:pPr>
      <w:r w:rsidRPr="00171F35">
        <w:rPr>
          <w:sz w:val="16"/>
          <w:szCs w:val="16"/>
          <w:lang w:val="es-MX"/>
        </w:rPr>
        <w:t xml:space="preserve">Salvo que se acuerde lo contrario en el anverso del presente o en un escrito por separado, los siguientes términos y condiciones se aplican sin excepción a todas las ventas descritas en el anverso del presente por </w:t>
      </w:r>
      <w:r w:rsidRPr="00171F35">
        <w:rPr>
          <w:b/>
          <w:bCs/>
          <w:sz w:val="16"/>
          <w:szCs w:val="16"/>
          <w:lang w:val="es-MX"/>
        </w:rPr>
        <w:t>Honeywell S.A. de C.V.,</w:t>
      </w:r>
      <w:r w:rsidRPr="00171F35">
        <w:rPr>
          <w:sz w:val="16"/>
          <w:szCs w:val="16"/>
          <w:lang w:val="es-MX"/>
        </w:rPr>
        <w:t xml:space="preserve"> una empresa filial de Honeywell International Inc. ("Honeywell") para Comprador. </w:t>
      </w:r>
    </w:p>
    <w:p w14:paraId="753AEB29" w14:textId="77777777" w:rsidR="00C76015" w:rsidRPr="00171F35" w:rsidRDefault="00C76015" w:rsidP="00C76015">
      <w:pPr>
        <w:spacing w:after="0" w:line="240" w:lineRule="auto"/>
        <w:jc w:val="both"/>
        <w:rPr>
          <w:sz w:val="16"/>
          <w:szCs w:val="16"/>
          <w:lang w:val="es-MX"/>
        </w:rPr>
      </w:pPr>
      <w:r w:rsidRPr="00171F35">
        <w:rPr>
          <w:b/>
          <w:bCs/>
          <w:sz w:val="16"/>
          <w:szCs w:val="16"/>
          <w:lang w:val="es-MX"/>
        </w:rPr>
        <w:t>1. TÉRMINOS ÚNICOS.</w:t>
      </w:r>
      <w:r w:rsidRPr="00171F35">
        <w:rPr>
          <w:sz w:val="16"/>
          <w:szCs w:val="16"/>
          <w:lang w:val="es-MX"/>
        </w:rPr>
        <w:t xml:space="preserve"> La venta de Honeywell se limita expresamente a los términos del presente y cualquier término o condición adicional o diferente en la orden de compra del Comprador o cualquier otro instrumento, acuerdo o entendimiento se considera una alteración material y se rechaza y no es vinculante para Honeywell. La aceptación de Honeywell de la orden de compra del Comprador está expresamente condicionada al consentimiento del Comprador de los términos y condiciones contenidos en este documento en su totalidad. La aceptación por parte del Comprador de la entrega de Honeywell constituye la aceptación por parte del Comprador de estos términos y condiciones en su totalidad.</w:t>
      </w:r>
    </w:p>
    <w:p w14:paraId="705C82F8" w14:textId="77777777" w:rsidR="00C76015" w:rsidRPr="00171F35" w:rsidRDefault="00C76015" w:rsidP="00C76015">
      <w:pPr>
        <w:spacing w:after="0" w:line="240" w:lineRule="auto"/>
        <w:jc w:val="both"/>
        <w:rPr>
          <w:sz w:val="16"/>
          <w:szCs w:val="16"/>
          <w:lang w:val="es-ES"/>
        </w:rPr>
      </w:pPr>
      <w:r w:rsidRPr="00171F35">
        <w:rPr>
          <w:b/>
          <w:bCs/>
          <w:sz w:val="16"/>
          <w:szCs w:val="16"/>
          <w:lang w:val="es-MX"/>
        </w:rPr>
        <w:t>2. COTIZACIÓN / PRECIOS / PEDIDO MÍNIMO</w:t>
      </w:r>
      <w:r w:rsidRPr="00171F35">
        <w:rPr>
          <w:sz w:val="16"/>
          <w:szCs w:val="16"/>
          <w:lang w:val="es-MX"/>
        </w:rPr>
        <w:t xml:space="preserve">. La cotización de Honeywell, si constituye el reverso de este documento, es firme solo si (a) el Comprador ingresa un pedido dentro del tiempo especificado en la cotización o, si no se especifica una duración, 30 días a partir de la fecha de la cotización, y ( b) El Comprador también solicita el envío de la cantidad total de bienes solicitados para ser entregados dentro de los doce (12) meses a partir de la fecha de la cotización; los precios estándar de Honeywell en el momento del envío pueden, a opción de Honeywell, aplicarse a las cantidades realmente entregadas dentro de los 12 meses siguientes de la fecha de la cotización. Los precios están sujetos a cambios sin previo aviso; no obstante, Honeywell se esforzará por notificar por escrito con al menos treinta (30) días de anticipación cualquier cambio. Además, los precios están sujetos a cambios inmediatos tras el anuncio de la obsolescencia del producto. Todos los pedidos realizados después del aviso de obsolescencia del producto no se pueden cancelar ni devolver. Tras la notificación de un aumento de precio de los productos, todos los pedidos pendientes y enviados dentro de las 12 semanas posteriores a la notificación del aumento de precio se facturarán al precio anterior. </w:t>
      </w:r>
      <w:r w:rsidRPr="00171F35">
        <w:rPr>
          <w:rFonts w:ascii="Helvetica" w:hAnsi="Helvetica" w:cs="Helvetica"/>
          <w:color w:val="000000"/>
          <w:sz w:val="16"/>
          <w:szCs w:val="16"/>
          <w:shd w:val="clear" w:color="auto" w:fill="F5F5F5"/>
          <w:lang w:val="es-MX"/>
        </w:rPr>
        <w:t xml:space="preserve"> </w:t>
      </w:r>
      <w:r w:rsidRPr="00171F35">
        <w:rPr>
          <w:sz w:val="16"/>
          <w:szCs w:val="16"/>
          <w:lang w:val="es-MX"/>
        </w:rPr>
        <w:t xml:space="preserve">Cualquier pedido pendiente con una fecha de entrega superior a 12 semanas después de la notificación de aumento de precio se facturará al nuevo precio. Honeywell se reserva el derecho de monitorear los pedidos del Comprador durante el período entre la notificación y la fecha de vigencia del aumento de precio; Si el volumen de pedidos del Comprador durante ese período de tiempo es más de un 5% más alto que las compras históricas o pronosticadas, Honeywell se reserva el derecho de cobrar el precio aumentado por los pedidos en exceso. </w:t>
      </w:r>
      <w:r w:rsidRPr="00171F35">
        <w:rPr>
          <w:sz w:val="16"/>
          <w:szCs w:val="16"/>
          <w:lang w:val="es-ES"/>
        </w:rPr>
        <w:t xml:space="preserve">Consulte a Honeywell para conocer los precios, los términos y las condiciones internacionales. Todas las herramientas, diseños, dibujos y otra propiedad intelectual producida o entregada a continuación son propiedad de Honeywell. </w:t>
      </w:r>
      <w:r w:rsidRPr="00171F35">
        <w:rPr>
          <w:sz w:val="16"/>
          <w:szCs w:val="16"/>
          <w:lang w:val="es-ES"/>
        </w:rPr>
        <w:t xml:space="preserve">A menos que se acuerde lo contrario por escrito, el pedido mínimo para cada artículo de línea será de USD $500 de valor neto y también debe cumplir con la cantidad mínima de pedido para el bien específico; Además, el Comprador no puede solicitar la entrega de bienes en incrementos menores a USD$500 de valor neto por envío. Honeywell puede rechazar cualquier pedido que no cumpla con la cantidad mínima de pedido o el valor neto, o puede cobrar una tarifa de USD$35 a todos los pedidos que no cumplan con el valor de pedido mínimo de USD$500 (u otra cantidad acordada) o la cantidad mínima de pedido. </w:t>
      </w:r>
    </w:p>
    <w:p w14:paraId="746A4C49" w14:textId="0C5CA27F" w:rsidR="00B54276" w:rsidRDefault="00C76015" w:rsidP="00C76015">
      <w:pPr>
        <w:spacing w:after="0" w:line="240" w:lineRule="auto"/>
        <w:jc w:val="both"/>
        <w:rPr>
          <w:b/>
          <w:bCs/>
          <w:sz w:val="16"/>
          <w:szCs w:val="16"/>
          <w:lang w:val="es-ES"/>
        </w:rPr>
      </w:pPr>
      <w:r w:rsidRPr="00171F35">
        <w:rPr>
          <w:b/>
          <w:bCs/>
          <w:sz w:val="16"/>
          <w:szCs w:val="16"/>
          <w:lang w:val="es-ES"/>
        </w:rPr>
        <w:t xml:space="preserve">3. </w:t>
      </w:r>
      <w:r w:rsidR="00850D52" w:rsidRPr="00B54276">
        <w:rPr>
          <w:b/>
          <w:bCs/>
          <w:sz w:val="16"/>
          <w:szCs w:val="16"/>
          <w:lang w:val="es-ES"/>
        </w:rPr>
        <w:t>RECARGOS ECONÓMICOS</w:t>
      </w:r>
      <w:r w:rsidR="00B54276" w:rsidRPr="00B54276">
        <w:rPr>
          <w:b/>
          <w:bCs/>
          <w:sz w:val="16"/>
          <w:szCs w:val="16"/>
          <w:lang w:val="es-ES"/>
        </w:rPr>
        <w:t xml:space="preserve">.  </w:t>
      </w:r>
      <w:r w:rsidR="00B54276" w:rsidRPr="00B54276">
        <w:rPr>
          <w:sz w:val="16"/>
          <w:szCs w:val="16"/>
          <w:lang w:val="es-ES"/>
        </w:rPr>
        <w:t xml:space="preserve">Honeywell puede, de vez en cuando y a su entera discreción, emitir recargos en </w:t>
      </w:r>
      <w:r w:rsidR="00B54276">
        <w:rPr>
          <w:sz w:val="16"/>
          <w:szCs w:val="16"/>
          <w:lang w:val="es-ES"/>
        </w:rPr>
        <w:t>los Pedidos de estos</w:t>
      </w:r>
      <w:r w:rsidR="00B54276" w:rsidRPr="00B54276">
        <w:rPr>
          <w:sz w:val="16"/>
          <w:szCs w:val="16"/>
          <w:lang w:val="es-ES"/>
        </w:rPr>
        <w:t xml:space="preserve"> </w:t>
      </w:r>
      <w:r w:rsidR="00B54276" w:rsidRPr="00171F35">
        <w:rPr>
          <w:sz w:val="16"/>
          <w:szCs w:val="16"/>
          <w:lang w:val="es-MX"/>
        </w:rPr>
        <w:t xml:space="preserve">términos y condiciones </w:t>
      </w:r>
      <w:r w:rsidR="00B54276" w:rsidRPr="00B54276">
        <w:rPr>
          <w:sz w:val="16"/>
          <w:szCs w:val="16"/>
          <w:lang w:val="es-ES"/>
        </w:rPr>
        <w:t>con el fin de mitigar y / o recuperar el aumento de los costos operativos que surjan de o estén relacionados con, sin limitación: (a) la variación del tipo de cambio de moneda extranjera; (b) mayor costo de contenido, mano de obra y materiales de terceros; (c) impacto de aranceles, tarifas y otras acciones gubernamentales; y (d) cualquier otra circunstancia que aumente los costos de Honeywell, incluidos, entre otros, aumentos en los costos de flete, mano de obra, materiales o componentes, y mayores costos debido a la inflación (colectivamente, "Recargos económicos").</w:t>
      </w:r>
      <w:r w:rsidR="00B54276">
        <w:rPr>
          <w:sz w:val="16"/>
          <w:szCs w:val="16"/>
          <w:lang w:val="es-ES"/>
        </w:rPr>
        <w:t xml:space="preserve"> </w:t>
      </w:r>
      <w:r w:rsidR="00B54276" w:rsidRPr="00B54276">
        <w:rPr>
          <w:sz w:val="16"/>
          <w:szCs w:val="16"/>
          <w:lang w:val="es-ES"/>
        </w:rPr>
        <w:t xml:space="preserve">Honeywell facturará </w:t>
      </w:r>
      <w:r w:rsidR="00B54276">
        <w:rPr>
          <w:sz w:val="16"/>
          <w:szCs w:val="16"/>
          <w:lang w:val="es-ES"/>
        </w:rPr>
        <w:t>el Comprador</w:t>
      </w:r>
      <w:r w:rsidR="00B54276" w:rsidRPr="00B54276">
        <w:rPr>
          <w:sz w:val="16"/>
          <w:szCs w:val="16"/>
          <w:lang w:val="es-ES"/>
        </w:rPr>
        <w:t xml:space="preserve">, mediante una factura revisada o por separado, y </w:t>
      </w:r>
      <w:r w:rsidR="00B54276">
        <w:rPr>
          <w:sz w:val="16"/>
          <w:szCs w:val="16"/>
          <w:lang w:val="es-ES"/>
        </w:rPr>
        <w:t>el Comprador</w:t>
      </w:r>
      <w:r w:rsidR="00B54276" w:rsidRPr="00B54276">
        <w:rPr>
          <w:sz w:val="16"/>
          <w:szCs w:val="16"/>
          <w:lang w:val="es-ES"/>
        </w:rPr>
        <w:t xml:space="preserve"> acepta pagar los Recargos Económicos de conformidad con los términos de pago estándar de est</w:t>
      </w:r>
      <w:r w:rsidR="00B54276">
        <w:rPr>
          <w:sz w:val="16"/>
          <w:szCs w:val="16"/>
          <w:lang w:val="es-ES"/>
        </w:rPr>
        <w:t>os términos y condiciones</w:t>
      </w:r>
      <w:r w:rsidR="00B54276" w:rsidRPr="00B54276">
        <w:rPr>
          <w:sz w:val="16"/>
          <w:szCs w:val="16"/>
          <w:lang w:val="es-ES"/>
        </w:rPr>
        <w:t>. Si surge una disputa con respecto a los Recargos Económicos, y esa disputa permanece abierta por más de quince (15) días, Honeywell puede, a su entera discreción, suspender la ejecución de cualquier actividad y los envíos futuros o combinar cualquier otro derecho y remedio que pueda ser provisto bajo este Acuerdo o permitido por la ley hasta que se resuelva la disputa.</w:t>
      </w:r>
      <w:r w:rsidR="00B54276">
        <w:rPr>
          <w:sz w:val="16"/>
          <w:szCs w:val="16"/>
          <w:lang w:val="es-ES"/>
        </w:rPr>
        <w:t xml:space="preserve"> </w:t>
      </w:r>
      <w:r w:rsidR="00B54276" w:rsidRPr="00B54276">
        <w:rPr>
          <w:sz w:val="16"/>
          <w:szCs w:val="16"/>
          <w:lang w:val="es-ES"/>
        </w:rPr>
        <w:t>Los términos de esta sección prevalecerán en caso de incompatibilidad con cualquier otro término de est</w:t>
      </w:r>
      <w:r w:rsidR="00B54276">
        <w:rPr>
          <w:sz w:val="16"/>
          <w:szCs w:val="16"/>
          <w:lang w:val="es-ES"/>
        </w:rPr>
        <w:t xml:space="preserve">os términos y </w:t>
      </w:r>
      <w:proofErr w:type="spellStart"/>
      <w:r w:rsidR="00B54276">
        <w:rPr>
          <w:sz w:val="16"/>
          <w:szCs w:val="16"/>
          <w:lang w:val="es-ES"/>
        </w:rPr>
        <w:t>condiciónes</w:t>
      </w:r>
      <w:proofErr w:type="spellEnd"/>
      <w:r w:rsidR="00B54276" w:rsidRPr="00B54276">
        <w:rPr>
          <w:sz w:val="16"/>
          <w:szCs w:val="16"/>
          <w:lang w:val="es-ES"/>
        </w:rPr>
        <w:t xml:space="preserve">. Cualquier Recargo Económico, así como el momento, la efectividad y el método de determinación de </w:t>
      </w:r>
      <w:proofErr w:type="gramStart"/>
      <w:r w:rsidR="00B54276" w:rsidRPr="00B54276">
        <w:rPr>
          <w:sz w:val="16"/>
          <w:szCs w:val="16"/>
          <w:lang w:val="es-ES"/>
        </w:rPr>
        <w:t>los mismos</w:t>
      </w:r>
      <w:proofErr w:type="gramEnd"/>
      <w:r w:rsidR="00B54276" w:rsidRPr="00B54276">
        <w:rPr>
          <w:sz w:val="16"/>
          <w:szCs w:val="16"/>
          <w:lang w:val="es-ES"/>
        </w:rPr>
        <w:t>, serán independientes y adicionales a cualquier cambio en el precio que se vea afectado por cualquier otra disposición de este Acuerdo.</w:t>
      </w:r>
    </w:p>
    <w:p w14:paraId="281966B2" w14:textId="182D6DFC" w:rsidR="00C76015" w:rsidRPr="00171F35" w:rsidRDefault="00B54276" w:rsidP="00C76015">
      <w:pPr>
        <w:spacing w:after="0" w:line="240" w:lineRule="auto"/>
        <w:jc w:val="both"/>
        <w:rPr>
          <w:sz w:val="16"/>
          <w:szCs w:val="16"/>
          <w:lang w:val="es-ES"/>
        </w:rPr>
      </w:pPr>
      <w:r>
        <w:rPr>
          <w:b/>
          <w:bCs/>
          <w:sz w:val="16"/>
          <w:szCs w:val="16"/>
          <w:lang w:val="es-ES"/>
        </w:rPr>
        <w:t xml:space="preserve">4. </w:t>
      </w:r>
      <w:r w:rsidR="00C76015" w:rsidRPr="00171F35">
        <w:rPr>
          <w:b/>
          <w:bCs/>
          <w:sz w:val="16"/>
          <w:szCs w:val="16"/>
          <w:lang w:val="es-ES"/>
        </w:rPr>
        <w:t>PAGO.</w:t>
      </w:r>
      <w:r w:rsidR="00C76015" w:rsidRPr="00171F35">
        <w:rPr>
          <w:sz w:val="16"/>
          <w:szCs w:val="16"/>
          <w:lang w:val="es-ES"/>
        </w:rPr>
        <w:t xml:space="preserve"> El pago vence 30 días calendario a partir de la fecha de la factura. Los envíos parciales se facturarán a medida que se envíen. Los pagos deben realizarse en moneda estadounidense a menos que se acuerde lo contrario por escrito y deben ir acompañados de los detalles de la remesa que contengan como mínimo el número de factura y el monto pagado por factura; por lo que se le puede facturar al Comprador una tarifa de servicio por cada ocurrencia por no incluir el detalle de la remesa y la información mínima descrita anteriormente. </w:t>
      </w:r>
      <w:r w:rsidR="00C76015" w:rsidRPr="00171F35">
        <w:rPr>
          <w:sz w:val="16"/>
          <w:szCs w:val="16"/>
          <w:lang w:val="es-MX"/>
        </w:rPr>
        <w:t xml:space="preserve">Los pagos deben realizarse de acuerdo con el campo "Enviar a" en cada factura. Las disputas sobre facturas se considerarán renunciadas 15 días después de la fecha de la factura. Cualquier disputa debe comunicarse a Honeywell lo antes posible (en </w:t>
      </w:r>
      <w:r w:rsidR="00C76015" w:rsidRPr="00171F35">
        <w:rPr>
          <w:sz w:val="16"/>
          <w:szCs w:val="16"/>
          <w:lang w:val="es-MX"/>
        </w:rPr>
        <w:t xml:space="preserve">ningún caso después de los 15 días posteriores a la fecha de la factura) y debe ir acompañada de información de respaldo detallada. En el caso de que cualquier parte de una factura no sea objetada, dicha cantidad no objetada debe pagarse a más tardar en la fecha de vencimiento de la factura. Honeywell se reserva el derecho a corregir cualquier factura inexacta. Si el Comprador está atrasado en el pago a Honeywell, Honeywell puede, a su opción (a) retener el cumplimiento hasta que se paguen todas las cantidades atrasadas y los cargos por servicios o pagos atrasados, si los hubiera; (b) recuperar bienes o software por los cuales no se ha realizado el pago; </w:t>
      </w:r>
      <w:r w:rsidR="00C76015" w:rsidRPr="00171F35">
        <w:rPr>
          <w:sz w:val="16"/>
          <w:szCs w:val="16"/>
          <w:lang w:val="es-ES"/>
        </w:rPr>
        <w:t>(c) cobrar cargos por mora sobre los montos morosos al menos de 1.5% por mes o la tasa máxima permitida por la ley, por cada mes completo o parcial; (d) recuperar todos los costos de cobranza, incluidos, entre otros, los honorarios razonables de los abogados; (e) combinar cualquiera de los derechos y recursos anteriores según lo permita la ley aplicable. Los intereses por mora en el pago proporcionan una compensación razonable a Honeywell por los daños inciertos en los que Honeywell incurrirá como resultado del pago atrasado del Comprador. En el caso de que una factura (i) no haya sido oportuna y de buena fe objetada por el Comprador, y (</w:t>
      </w:r>
      <w:proofErr w:type="spellStart"/>
      <w:r w:rsidR="00C76015" w:rsidRPr="00171F35">
        <w:rPr>
          <w:sz w:val="16"/>
          <w:szCs w:val="16"/>
          <w:lang w:val="es-ES"/>
        </w:rPr>
        <w:t>ii</w:t>
      </w:r>
      <w:proofErr w:type="spellEnd"/>
      <w:r w:rsidR="00C76015" w:rsidRPr="00171F35">
        <w:rPr>
          <w:sz w:val="16"/>
          <w:szCs w:val="16"/>
          <w:lang w:val="es-ES"/>
        </w:rPr>
        <w:t>) no haya sido pagada a tiempo por el Comprador de acuerdo con esta sección, las compras a las que se refiere dicha factura se considerarán descalificadas de cualquier beneficio de cualquier programa que Honeywell pueda poner a disposición. Estos recursos son adicionales a los disponibles por ley o en equidad. Honeywell puede reevaluar la situación crediticia del Comprador en cualquier momento y modificar o retirar el crédito. Si el pago no se realiza a tiempo o Honeywell determina razonablemente, a su exclusivo criterio, que el Comprador no cumple los requisitos para los términos de pago anteriores en cualquier momento, entonces Honeywell puede suspender la producción, el envío o la entrega; modificar o retirar los términos del crédito, que incluyen, entre otros, la exigencia de pagos por adelantado o garantías, u otra garantía; o terminar cualquier programa u otros beneficios. Esta sección sobrevivirá al vencimiento o terminación de la relación comercial.</w:t>
      </w:r>
    </w:p>
    <w:p w14:paraId="71858537" w14:textId="7B338BF6" w:rsidR="00C76015" w:rsidRPr="00171F35" w:rsidRDefault="00B54276" w:rsidP="00C76015">
      <w:pPr>
        <w:spacing w:after="0" w:line="240" w:lineRule="auto"/>
        <w:jc w:val="both"/>
        <w:rPr>
          <w:sz w:val="16"/>
          <w:szCs w:val="16"/>
          <w:lang w:val="es-ES"/>
        </w:rPr>
      </w:pPr>
      <w:r>
        <w:rPr>
          <w:b/>
          <w:bCs/>
          <w:sz w:val="16"/>
          <w:szCs w:val="16"/>
          <w:lang w:val="es-MX"/>
        </w:rPr>
        <w:t>5</w:t>
      </w:r>
      <w:r w:rsidR="00C76015" w:rsidRPr="00171F35">
        <w:rPr>
          <w:b/>
          <w:bCs/>
          <w:sz w:val="16"/>
          <w:szCs w:val="16"/>
          <w:lang w:val="es-MX"/>
        </w:rPr>
        <w:t>. ENTREGA.</w:t>
      </w:r>
      <w:r w:rsidR="00C76015" w:rsidRPr="00171F35">
        <w:rPr>
          <w:sz w:val="16"/>
          <w:szCs w:val="16"/>
          <w:lang w:val="es-MX"/>
        </w:rPr>
        <w:t xml:space="preserve"> Las fechas de entrega son estimaciones. Si el Comprador solicita la entrega dentro de los plazos de entrega estándar, el envío estará sujeto a la política de entrega acelerada de Honeywell y a tarifas adicionales. Los términos de entrega de los productos son FCA (Incoterms 2010). Las instalaciones de Honeywell para todos los envíos nacionales de EE. UU., con todo el riesgo de pérdida o daño de los bienes que pasan al Comprador en el momento de la entrega. Honeywell facturará al Comprador todos y cada uno de los gastos de envío, manipulación, clientes, seguros y similares en los que incurra Honeywell al enviar mercancías al Comprador, y el Comprador pagará dichos cargos de conformidad con las condiciones de pago estándar. Dentro de los 30 días posteriores a la entrega, cualquier reclamo por escasez debe informarse por escrito a </w:t>
      </w:r>
      <w:r w:rsidR="00C76015" w:rsidRPr="00171F35">
        <w:rPr>
          <w:sz w:val="16"/>
          <w:szCs w:val="16"/>
          <w:lang w:val="es-MX"/>
        </w:rPr>
        <w:lastRenderedPageBreak/>
        <w:t xml:space="preserve">Honeywell; de lo contrario, todos los productos se considerarán entregados y aceptados. El Comprador será responsable de cualquier retraso o aumento de los costos incurridos por Honeywell causado por o relacionado con los actos u omisiones del Comprador. </w:t>
      </w:r>
      <w:r w:rsidR="00C76015" w:rsidRPr="00171F35">
        <w:rPr>
          <w:sz w:val="16"/>
          <w:szCs w:val="16"/>
          <w:lang w:val="es-ES"/>
        </w:rPr>
        <w:t>La propiedad de los bienes pasa al Comprador en el momento de la entrega. Los productos programados para su envío por Honeywell dentro de los treinta (30) días no se pueden reprogramar. Los bienes programados para envío por Honeywell entre treinta (30) y sesenta (60) días pueden reprogramarse con el consentimiento previo por escrito de Honeywell y, si se reprograman más allá de los sesenta (60) días, esa cantidad no se reprogramará más.</w:t>
      </w:r>
    </w:p>
    <w:p w14:paraId="2A5484EB" w14:textId="617E3ADA" w:rsidR="00C76015" w:rsidRPr="00171F35" w:rsidRDefault="00B54276" w:rsidP="00C76015">
      <w:pPr>
        <w:spacing w:after="0" w:line="240" w:lineRule="auto"/>
        <w:jc w:val="both"/>
        <w:rPr>
          <w:sz w:val="16"/>
          <w:szCs w:val="16"/>
          <w:lang w:val="es-MX"/>
        </w:rPr>
      </w:pPr>
      <w:r>
        <w:rPr>
          <w:b/>
          <w:bCs/>
          <w:sz w:val="16"/>
          <w:szCs w:val="16"/>
          <w:lang w:val="es-MX"/>
        </w:rPr>
        <w:t>6</w:t>
      </w:r>
      <w:r w:rsidR="00C76015" w:rsidRPr="00171F35">
        <w:rPr>
          <w:b/>
          <w:bCs/>
          <w:sz w:val="16"/>
          <w:szCs w:val="16"/>
          <w:lang w:val="es-MX"/>
        </w:rPr>
        <w:t xml:space="preserve">. IMPUESTOS. </w:t>
      </w:r>
      <w:r w:rsidR="00C76015" w:rsidRPr="00171F35">
        <w:rPr>
          <w:sz w:val="16"/>
          <w:szCs w:val="16"/>
          <w:lang w:val="es-MX"/>
        </w:rPr>
        <w:t>El monto de todos y cada uno de los impuestos aplicables se agregará al precio y será pagado por el Comprador, a menos que el Comprador haya proporcionado a Honeywell certificados de exención aceptables para las autoridades fiscales.</w:t>
      </w:r>
    </w:p>
    <w:p w14:paraId="077C019E" w14:textId="3F62A485" w:rsidR="00C76015" w:rsidRPr="00171F35" w:rsidRDefault="00B54276" w:rsidP="00C76015">
      <w:pPr>
        <w:spacing w:after="0" w:line="240" w:lineRule="auto"/>
        <w:jc w:val="both"/>
        <w:rPr>
          <w:sz w:val="16"/>
          <w:szCs w:val="16"/>
          <w:lang w:val="es-MX"/>
        </w:rPr>
      </w:pPr>
      <w:r>
        <w:rPr>
          <w:b/>
          <w:bCs/>
          <w:sz w:val="16"/>
          <w:szCs w:val="16"/>
          <w:lang w:val="es-MX"/>
        </w:rPr>
        <w:t>7</w:t>
      </w:r>
      <w:r w:rsidR="00C76015" w:rsidRPr="00171F35">
        <w:rPr>
          <w:b/>
          <w:bCs/>
          <w:sz w:val="16"/>
          <w:szCs w:val="16"/>
          <w:lang w:val="es-MX"/>
        </w:rPr>
        <w:t xml:space="preserve">. FUERZA MAYOR. </w:t>
      </w:r>
      <w:r w:rsidR="00C76015" w:rsidRPr="00171F35">
        <w:rPr>
          <w:sz w:val="16"/>
          <w:szCs w:val="16"/>
          <w:lang w:val="es-ES"/>
        </w:rPr>
        <w:t>Honeywell no es responsable de ningún retraso en la producción o entrega de bienes si se debe a un evento de fuerza mayor, que incluye, entre otras cosas, escasez o imposibilidad de obtener materiales o componentes, retrasos o denegaciones para otorgar una licencia de exportación o la suspensión o revocación. del mismo, o cualquier otro acto de cualquier gobierno que limitaría la capacidad de Honeywell para realizar, incendios, terremotos, inundaciones, condiciones climáticas severas o cualquier otro acto fortuito, cuarentenas, epidemias, pandemias u otras crisis médicas regionales, huelgas laborales o cierres patronales, disturbios, contiendas, insurrecciones, desobediencia civil, conflicto armado, terrorismo o guerra (o amenaza inminente de los mismos), o cualquier otra causa fuera del control razonable de Honeywell. Si el evento de fuerza mayor continúa por más de noventa (90) días, cualquiera de las partes puede rescindir la orden de compra del Comprador y el Comprador pagará a Honeywell por el trabajo realizado y / o los bienes entregados antes de la rescisión y todos los gastos razonables incurridos por Honeywell como resultado de tal terminación. En caso de retrasos en la entrega o ejecución causados ​​por fuerza mayor o actos y / u omisiones del Comprador o de aquellos bajo el control del Comprador, la fecha de entrega o ejecución se extenderá por el período de tiempo que Honeywell realmente se retrasa o según lo acordado mutuamente. Si, por motivos distintos a los anteriores, Honeywell incumple o demora o no entrega los productos, el único recurso del Comprador contra Honeywell es la opción para cancelar la orden de compra del Comprador, mediante notificación previa por escrito a Honeywell.</w:t>
      </w:r>
      <w:r w:rsidR="00C76015" w:rsidRPr="00171F35">
        <w:rPr>
          <w:sz w:val="16"/>
          <w:szCs w:val="16"/>
          <w:lang w:val="es-MX"/>
        </w:rPr>
        <w:t xml:space="preserve"> </w:t>
      </w:r>
    </w:p>
    <w:p w14:paraId="3B56C07F" w14:textId="4615A902" w:rsidR="00C76015" w:rsidRPr="00171F35" w:rsidRDefault="00B54276" w:rsidP="00C76015">
      <w:pPr>
        <w:spacing w:after="0" w:line="240" w:lineRule="auto"/>
        <w:jc w:val="both"/>
        <w:rPr>
          <w:sz w:val="16"/>
          <w:szCs w:val="16"/>
          <w:lang w:val="es-MX"/>
        </w:rPr>
      </w:pPr>
      <w:r>
        <w:rPr>
          <w:b/>
          <w:bCs/>
          <w:sz w:val="16"/>
          <w:szCs w:val="16"/>
          <w:lang w:val="es-MX"/>
        </w:rPr>
        <w:t>8</w:t>
      </w:r>
      <w:r w:rsidR="00C76015" w:rsidRPr="00171F35">
        <w:rPr>
          <w:b/>
          <w:bCs/>
          <w:sz w:val="16"/>
          <w:szCs w:val="16"/>
          <w:lang w:val="es-MX"/>
        </w:rPr>
        <w:t>. DIFICULTADES DE FABRICACIÓN.</w:t>
      </w:r>
      <w:r w:rsidR="00C76015" w:rsidRPr="00171F35">
        <w:rPr>
          <w:sz w:val="16"/>
          <w:szCs w:val="16"/>
          <w:lang w:val="es-MX"/>
        </w:rPr>
        <w:t xml:space="preserve"> Si por alguna razón los costos de producción, compra, logística y / u otros costos de Honeywell relacionados con los bienes (incluidos, entre otros, costos de energía, equipo, mano de obra, regulación, importación, exportación, impuestos, aranceles o cargos gubernamentales, transporte, materia prima, materias primas o productos) aumentan en más del 5% sobre </w:t>
      </w:r>
      <w:r w:rsidR="00C76015" w:rsidRPr="00171F35">
        <w:rPr>
          <w:sz w:val="16"/>
          <w:szCs w:val="16"/>
          <w:lang w:val="es-MX"/>
        </w:rPr>
        <w:t xml:space="preserve">los costos de Honeywell en la fecha de emisión del precio, entonces Honeywell puede, mediante notificación por escrito al Comprador de dicho aumento de costos, solicitar una renegociación del precio del bien. En caso de que las partes no puedan acordar un precio revisado dentro de los diez (10) días posteriores a la solicitud de renegociación, Honeywell puede rescindir la orden de compra con diez (10) días de notificación por escrito al Comprador. </w:t>
      </w:r>
    </w:p>
    <w:p w14:paraId="0A23A786" w14:textId="7C29444E" w:rsidR="00C76015" w:rsidRPr="00171F35" w:rsidRDefault="00B54276" w:rsidP="00C76015">
      <w:pPr>
        <w:spacing w:after="0" w:line="240" w:lineRule="auto"/>
        <w:jc w:val="both"/>
        <w:rPr>
          <w:sz w:val="16"/>
          <w:szCs w:val="16"/>
          <w:lang w:val="es-MX"/>
        </w:rPr>
      </w:pPr>
      <w:r>
        <w:rPr>
          <w:b/>
          <w:bCs/>
          <w:sz w:val="16"/>
          <w:szCs w:val="16"/>
          <w:lang w:val="es-MX"/>
        </w:rPr>
        <w:t>9</w:t>
      </w:r>
      <w:r w:rsidR="00C76015" w:rsidRPr="00171F35">
        <w:rPr>
          <w:b/>
          <w:bCs/>
          <w:sz w:val="16"/>
          <w:szCs w:val="16"/>
          <w:lang w:val="es-MX"/>
        </w:rPr>
        <w:t>. TERMINACIÓN.</w:t>
      </w:r>
      <w:r w:rsidR="00C76015" w:rsidRPr="00171F35">
        <w:rPr>
          <w:sz w:val="16"/>
          <w:szCs w:val="16"/>
          <w:lang w:val="es-MX"/>
        </w:rPr>
        <w:t xml:space="preserve"> El Comprador no podrá rescindir ninguna orden de compra del Comprador que Honeywell haya reconocido y / o aceptado sin el consentimiento previo por escrito de Honeywell. En caso de rescisión de cualquier pedido, el Comprador es responsable de los cargos por rescisión, que pueden incluir (a) un ajuste de precio basado en la cantidad de bienes entregados, (b) todos los costos, directos e indirectos, incurridos y comprometidos por la compra rescindida del Comprador orden, (c) el costo total de todos los bienes terminados, trabajo en progreso y materiales únicos requeridos para bienes personalizados, y (d) una asignación razonable para gastos prorrateados y ganancias anticipadas de acuerdo con los estándares de la industria. Honeywell puede rescindir una orden de compra del Comprador en su totalidad o en parte si el Comprador incumple estos términos y condiciones o si el Comprador se declara en quiebra, insolvencia, disolución o procedimientos de administración judicial.</w:t>
      </w:r>
    </w:p>
    <w:p w14:paraId="14DE7BED" w14:textId="5C1C38DC" w:rsidR="00C76015" w:rsidRPr="00171F35" w:rsidRDefault="00B54276" w:rsidP="00C76015">
      <w:pPr>
        <w:spacing w:after="0" w:line="240" w:lineRule="auto"/>
        <w:jc w:val="both"/>
        <w:rPr>
          <w:sz w:val="16"/>
          <w:szCs w:val="16"/>
          <w:lang w:val="es-MX"/>
        </w:rPr>
      </w:pPr>
      <w:r>
        <w:rPr>
          <w:b/>
          <w:bCs/>
          <w:sz w:val="16"/>
          <w:szCs w:val="16"/>
          <w:lang w:val="es-ES"/>
        </w:rPr>
        <w:t>10</w:t>
      </w:r>
      <w:r w:rsidR="00C76015" w:rsidRPr="00171F35">
        <w:rPr>
          <w:b/>
          <w:bCs/>
          <w:sz w:val="16"/>
          <w:szCs w:val="16"/>
          <w:lang w:val="es-ES"/>
        </w:rPr>
        <w:t>. SOFTWARE.</w:t>
      </w:r>
      <w:r w:rsidR="00C76015" w:rsidRPr="00171F35">
        <w:rPr>
          <w:sz w:val="16"/>
          <w:szCs w:val="16"/>
          <w:lang w:val="es-ES"/>
        </w:rPr>
        <w:t xml:space="preserve"> El software, si aparece en la carátula del presente o se instala en un bien listado en la carátula </w:t>
      </w:r>
      <w:proofErr w:type="gramStart"/>
      <w:r w:rsidR="00C76015" w:rsidRPr="00171F35">
        <w:rPr>
          <w:sz w:val="16"/>
          <w:szCs w:val="16"/>
          <w:lang w:val="es-ES"/>
        </w:rPr>
        <w:t>del mismo</w:t>
      </w:r>
      <w:proofErr w:type="gramEnd"/>
      <w:r w:rsidR="00C76015" w:rsidRPr="00171F35">
        <w:rPr>
          <w:sz w:val="16"/>
          <w:szCs w:val="16"/>
          <w:lang w:val="es-ES"/>
        </w:rPr>
        <w:t>, se rige por los siguientes términos, a menos que se incluya un contrato de licencia de software con dicho software. El software es por el presente licenciado</w:t>
      </w:r>
      <w:r w:rsidR="00C76015" w:rsidRPr="00171F35">
        <w:rPr>
          <w:sz w:val="16"/>
          <w:szCs w:val="16"/>
          <w:lang w:val="es-MX"/>
        </w:rPr>
        <w:t xml:space="preserve"> y no vendido al Comprador. Sujeto al cumplimiento por parte del Comprador de estos términos y condiciones, Honeywell otorga una licencia personal, limitada y no exclusiva para utilizar el código objeto del software únicamente para fines internos del Comprador.</w:t>
      </w:r>
    </w:p>
    <w:p w14:paraId="3644E813" w14:textId="77777777" w:rsidR="00C76015" w:rsidRPr="00171F35" w:rsidRDefault="00C76015" w:rsidP="00C76015">
      <w:pPr>
        <w:spacing w:after="0" w:line="240" w:lineRule="auto"/>
        <w:jc w:val="both"/>
        <w:rPr>
          <w:sz w:val="16"/>
          <w:szCs w:val="16"/>
          <w:lang w:val="es-MX"/>
        </w:rPr>
      </w:pPr>
      <w:r w:rsidRPr="00171F35">
        <w:rPr>
          <w:sz w:val="16"/>
          <w:szCs w:val="16"/>
          <w:lang w:val="es-MX"/>
        </w:rPr>
        <w:t xml:space="preserve">La licencia se limita a los bienes y / o ubicaciones que se especifican en la orden de compra del Comprador para los cuales este instrumento sirve como cotización o reconocimiento. Otro uso no es permitido. Honeywell retiene para sí misma (o, si corresponde, sus proveedores) todo el título y la propiedad de cualquier software entregado a continuación, todo el cual contiene información confidencial y patentada y cuya propiedad incluye, sin limitación, todos los derechos sobre patentes, derechos de autor, marcas comerciales y marcas comerciales. misterios. El Comprador no intentará ninguna venta, transferencia, sublicencia, compilación inversa, des ensamblaje o redistribución del software, excepto en los casos expresamente permitidos en este documento. El Comprador tampoco copiará, divulgará, distribuirá ni mostrará dicho software, ni lo pondrá a disposición de otros (excepto que Honeywell lo autorice por escrito) ni permitirá ningún uso no autorizado del software. Si el software se entrega con un bien listado en el anverso de este, el Comprador solo podrá transferir su licencia del software </w:t>
      </w:r>
      <w:r w:rsidRPr="00171F35">
        <w:rPr>
          <w:sz w:val="16"/>
          <w:szCs w:val="16"/>
          <w:lang w:val="es-MX"/>
        </w:rPr>
        <w:t xml:space="preserve">a un tercero junto con la venta por parte del Comprador del bien en el que está instalado el software. Honeywell puede rescindir esta licencia si el Comprador incumple estos términos y condiciones. </w:t>
      </w:r>
    </w:p>
    <w:p w14:paraId="0C87E47E" w14:textId="390F9B99" w:rsidR="00C76015" w:rsidRPr="00171F35" w:rsidRDefault="00C76015" w:rsidP="00C76015">
      <w:pPr>
        <w:spacing w:after="0" w:line="240" w:lineRule="auto"/>
        <w:jc w:val="both"/>
        <w:rPr>
          <w:sz w:val="16"/>
          <w:szCs w:val="16"/>
          <w:lang w:val="es-MX"/>
        </w:rPr>
      </w:pPr>
      <w:r w:rsidRPr="00171F35">
        <w:rPr>
          <w:b/>
          <w:bCs/>
          <w:sz w:val="16"/>
          <w:szCs w:val="16"/>
          <w:lang w:val="es-MX"/>
        </w:rPr>
        <w:t>1</w:t>
      </w:r>
      <w:r w:rsidR="00B54276">
        <w:rPr>
          <w:b/>
          <w:bCs/>
          <w:sz w:val="16"/>
          <w:szCs w:val="16"/>
          <w:lang w:val="es-MX"/>
        </w:rPr>
        <w:t>1</w:t>
      </w:r>
      <w:r w:rsidRPr="00171F35">
        <w:rPr>
          <w:b/>
          <w:bCs/>
          <w:sz w:val="16"/>
          <w:szCs w:val="16"/>
          <w:lang w:val="es-MX"/>
        </w:rPr>
        <w:t>. GARANTÍA.</w:t>
      </w:r>
      <w:r w:rsidRPr="00171F35">
        <w:rPr>
          <w:sz w:val="16"/>
          <w:szCs w:val="16"/>
          <w:lang w:val="es-MX"/>
        </w:rPr>
        <w:t xml:space="preserve"> </w:t>
      </w:r>
      <w:r w:rsidRPr="00171F35">
        <w:rPr>
          <w:b/>
          <w:bCs/>
          <w:sz w:val="16"/>
          <w:szCs w:val="16"/>
          <w:lang w:val="es-MX"/>
        </w:rPr>
        <w:t xml:space="preserve">LO SIGUIENTE REEMPLAZA TODAS LAS DEMÁS GARANTÍAS, EXPRESAS O IMPLÍCITAS, INCLUIDAS LAS DE COMERCIABILIDAD, APTITUD PARA UN PROPÓSITO PARTICULAR Y NO INFRACCIÓN. LA OBLIGACIÓN DE HONEYWELL EN ESTA SECCIÓN REEMPLAZA CUALQUIER OTRA RESPONSABILIDAD U OBLIGACIÓN, INCLUYENDO SIN LIMITACIÓN CUALQUIER RESPONSABILIDAD U OBLIGACIÓN POR DAÑOS, PERJUICIOS, PÉRDIDAS O LESIONES (YA SEAN DIRECTAS, INDIRECTAS O EJEMPLARES, ESPECIALES, CONSECUENTES O INISCIDENTALES) EN RELACIÓN CON LA ENTREGA, EL USO O EL RENDIMIENTO DE LOS BIENES. LA REPARACIÓN O REEMPLAZO (A OPCIÓN DE HONEYWELL) ES EL ÚNICO RECURSO PARA CUALQUIER DAÑO, PÉRDIDA O LESIÓN. </w:t>
      </w:r>
      <w:r w:rsidRPr="00171F35">
        <w:rPr>
          <w:sz w:val="16"/>
          <w:szCs w:val="16"/>
          <w:lang w:val="es-MX"/>
        </w:rPr>
        <w:t xml:space="preserve"> Salvo que se indique expresamente lo contrario en el presente, Honeywell garantiza que los productos de su fabricación vendidos de conformidad con estos términos y condiciones están libres de materiales defectuosos y mano de obra defectuosa y que cumplen con las especificaciones y / o dibujos aplicables en todos los aspectos materiales. Honeywell puede, sin previo aviso al Comprador, incorporar cambios a los productos que no alteren la forma, el ajuste o la función.  A partir de la fecha de envío de Honeywell, la garantía de Honeywell durará el período especificado en el anverso del presente o, si no se menciona ninguno, doce (12) meses. </w:t>
      </w:r>
    </w:p>
    <w:p w14:paraId="5455631B" w14:textId="77777777" w:rsidR="00C76015" w:rsidRPr="00171F35" w:rsidRDefault="00C76015" w:rsidP="00C76015">
      <w:pPr>
        <w:spacing w:after="0" w:line="240" w:lineRule="auto"/>
        <w:jc w:val="both"/>
        <w:rPr>
          <w:sz w:val="16"/>
          <w:szCs w:val="16"/>
          <w:lang w:val="es-ES"/>
        </w:rPr>
      </w:pPr>
      <w:r w:rsidRPr="00171F35">
        <w:rPr>
          <w:sz w:val="16"/>
          <w:szCs w:val="16"/>
          <w:lang w:val="es-MX"/>
        </w:rPr>
        <w:t xml:space="preserve">El no notificar a Honeywell por escrito sobre cualquier reclamo de garantía dentro de los treinta (30) días posteriores al descubrimiento de cualquier incumplimiento de los productos da lugar a la renuncia al reclamo. Los productos que no cumplan con los requisitos devueltos (transporte prepago a Honeywell) se repararán o reemplazarán, a opción de Honeywell, y se devolverán con el costo más bajo y el transporte pagado por adelantado. No se aceptarán devoluciones de productos sin un número de autorización obtenido antes del envío a Honeywell. Los productos sujetos a desgaste o rotura por el uso no se considerarán defectuosos debido a dicho desgaste o rotura. No se aplicará ninguna garantía si, según la opinión exclusiva de Honeywell, el defecto o daño fue causado por o relacionado con la instalación, combinación con otras partes y / o productos, modificación o reparación de cualquier producto que no sea Honeywell, o resultado de actos, omisiones, mal uso o negligencia. Los bienes reparados o reemplazados estarán garantizados por el resto del período de garantía no utilizado o por noventa (90) días a partir del envío, lo que sea más largo. Los productos experimentales (que pueden estar designados con la letra "X" o "E" al comienzo de su identificación de número de pieza) o software inédito o beta son prototipos, elementos de preproducción que aún no han completado todas las fases de las pruebas de lanzamiento; estos productos se venden "TAL CUAL" SIN GARANTÍA. </w:t>
      </w:r>
      <w:r w:rsidRPr="00171F35">
        <w:rPr>
          <w:sz w:val="16"/>
          <w:szCs w:val="16"/>
          <w:lang w:val="es-MX"/>
        </w:rPr>
        <w:lastRenderedPageBreak/>
        <w:t xml:space="preserve">El software, si se enumera en el anverso del presente y / o se utiliza con los productos enumerados en el anverso del presente y está garantizado por Honeywell, se proporcionará en un soporte que no tenga defectos materiales en materiales o mano de obra bajo uso normal durante el tiempo que el hardware y / o el sistema está en garantía. </w:t>
      </w:r>
      <w:r w:rsidRPr="00171F35">
        <w:rPr>
          <w:sz w:val="16"/>
          <w:szCs w:val="16"/>
          <w:lang w:val="es-ES"/>
        </w:rPr>
        <w:t>Durante este período, Honeywell reemplazará sin cargo cualquier medio que encuentre defectuoso. En cuanto a la calidad o rendimiento de cualquier software o datos, se suministran "TAL CUAL" SIN GARANTÍA. Cuando Honeywell instala hardware y / o un sistema, dicha instalación está garantizada contra fallas de mano de obra durante el mismo período (si corresponde) que se aplica a los elementos instalados. Durante este período de ejecución simultánea, Honeywell corregirá sin cargo cualquier mano de obra que encuentre defectuosa. Las garantías mencionadas anteriormente son aplicables solo a los bienes que han sido pagados por el Comprador. Además, estas garantías son solo para beneficio del Comprador y no son asignables ni transferibles.</w:t>
      </w:r>
    </w:p>
    <w:p w14:paraId="6AC7D886" w14:textId="3B25A3A3" w:rsidR="00C76015" w:rsidRPr="00171F35" w:rsidRDefault="00C76015" w:rsidP="00C76015">
      <w:pPr>
        <w:spacing w:after="0" w:line="240" w:lineRule="auto"/>
        <w:jc w:val="both"/>
        <w:rPr>
          <w:sz w:val="16"/>
          <w:szCs w:val="16"/>
          <w:lang w:val="es-ES"/>
        </w:rPr>
      </w:pPr>
      <w:r w:rsidRPr="00171F35">
        <w:rPr>
          <w:b/>
          <w:bCs/>
          <w:sz w:val="16"/>
          <w:szCs w:val="16"/>
          <w:lang w:val="es-ES"/>
        </w:rPr>
        <w:t>1</w:t>
      </w:r>
      <w:r w:rsidR="00B54276">
        <w:rPr>
          <w:b/>
          <w:bCs/>
          <w:sz w:val="16"/>
          <w:szCs w:val="16"/>
          <w:lang w:val="es-ES"/>
        </w:rPr>
        <w:t>2</w:t>
      </w:r>
      <w:r w:rsidRPr="00171F35">
        <w:rPr>
          <w:b/>
          <w:bCs/>
          <w:sz w:val="16"/>
          <w:szCs w:val="16"/>
          <w:lang w:val="es-ES"/>
        </w:rPr>
        <w:t>. LIMITACIÓN DE RESPONSABILIDAD</w:t>
      </w:r>
      <w:r w:rsidRPr="00171F35">
        <w:rPr>
          <w:sz w:val="16"/>
          <w:szCs w:val="16"/>
          <w:lang w:val="es-ES"/>
        </w:rPr>
        <w:t>. EN NINGÚN CASO HONEYWELL SERÁ RESPONSABLE DE NINGÚN DAÑO ESPECIAL, INDIRECTO, INCIDENTAL, CONSECUENTE, EJEMPLAR O PUNITIVO (INCLUYENDO, SIN LIMITACIÓN, CUALQUIER DAÑO POR INTERRUPCIÓN COMERCIAL, PÉRDIDA DE BENEFICIOS O INGRESOS, COSTO DE USO O PÉRDIDA DE CAPITAL DE CUALQUIER PROPIEDAD O CAPITAL) INCLUSO SI HONEYWELL HA SIDO AVISADO O ESTÁ CONSCIENTE DE LA POSIBILIDAD DE DICHOS DAÑOS Y / O RECLAMOS. LA EXCLUSIÓN DE DICHOS DAÑOS Y / O RECLAMACIONES SE CONSIDERARÁ INDEPENDIENTE DE CUALQUIER FALLA DEL PROPÓSITO ESENCIAL DE CUALQUIER RECURSO LIMITADO QUE SURJA DE LA COMPRA Y / O ESTOS TÉRMINOS Y CONDICIONES, Y SOBREVIVIRÁ. LA RESPONSABILIDAD DE HONEYWELL POR DAÑOS A CONTINUACIÓN NO SUPERARÁ EN NINGÚN CASO EL PRECIO DEL CONTRATO PARA LOS BIENES ESPECÍFICOS QUE DAN LUGAR AL INCUMPLIMIENTO. ESTAS EXCLUSIONES Y LIMITACIONES DE DAÑOS SE APLICARÁN INDEPENDIENTEMENTE DE CÓMO SE PUEDE CAUSAR LA PÉRDIDA O DAÑO Y CONTRA CUALQUIER TEORÍA DE RESPONSABILIDAD, YA SEA BASADA EN CONTRATO, INDEMNIZACIÓN, GARANTÍA, AGRAVIO, NEGLIGENCIA, RESPONSABILIDAD ESTRICTA O CUALQUIER OTRA TEORÍA.</w:t>
      </w:r>
    </w:p>
    <w:p w14:paraId="0FCA8518" w14:textId="5422121F" w:rsidR="00C76015" w:rsidRPr="00171F35" w:rsidRDefault="00C76015" w:rsidP="00C76015">
      <w:pPr>
        <w:spacing w:after="0" w:line="240" w:lineRule="auto"/>
        <w:jc w:val="both"/>
        <w:rPr>
          <w:sz w:val="16"/>
          <w:szCs w:val="16"/>
          <w:lang w:val="es-MX"/>
        </w:rPr>
      </w:pPr>
      <w:r w:rsidRPr="00171F35">
        <w:rPr>
          <w:b/>
          <w:bCs/>
          <w:sz w:val="16"/>
          <w:szCs w:val="16"/>
          <w:lang w:val="es-MX"/>
        </w:rPr>
        <w:t>1</w:t>
      </w:r>
      <w:r w:rsidR="00B54276">
        <w:rPr>
          <w:b/>
          <w:bCs/>
          <w:sz w:val="16"/>
          <w:szCs w:val="16"/>
          <w:lang w:val="es-MX"/>
        </w:rPr>
        <w:t>3</w:t>
      </w:r>
      <w:r w:rsidRPr="00171F35">
        <w:rPr>
          <w:b/>
          <w:bCs/>
          <w:sz w:val="16"/>
          <w:szCs w:val="16"/>
          <w:lang w:val="es-MX"/>
        </w:rPr>
        <w:t xml:space="preserve">. RECOMENDACIONES. </w:t>
      </w:r>
      <w:r w:rsidRPr="00171F35">
        <w:rPr>
          <w:sz w:val="16"/>
          <w:szCs w:val="16"/>
          <w:lang w:val="es-ES"/>
        </w:rPr>
        <w:t xml:space="preserve">Cualquier recomendación o asistencia proporcionada por Honeywell con respecto al uso, diseño, aplicación u operación de los productos no se interpretará como representaciones o garantías de ningún tipo, expresas o implícitas, y el Comprador acepta dicha información bajo su propio riesgo y sin ningún tipo de garantía, obligación o responsabilidad frente a Honeywell. Es responsabilidad exclusiva del Comprador determinar la idoneidad de los productos para su uso en las aplicaciones del Comprador. El hecho de que Honeywell no haga recomendaciones o </w:t>
      </w:r>
      <w:r w:rsidRPr="00171F35">
        <w:rPr>
          <w:sz w:val="16"/>
          <w:szCs w:val="16"/>
          <w:lang w:val="es-ES"/>
        </w:rPr>
        <w:t>brinde asistencia no dará lugar a ninguna responsabilidad para Honeywell.</w:t>
      </w:r>
    </w:p>
    <w:p w14:paraId="6760994C" w14:textId="315ACD90" w:rsidR="00C76015" w:rsidRPr="00171F35" w:rsidRDefault="00C76015" w:rsidP="00C76015">
      <w:pPr>
        <w:spacing w:after="0" w:line="240" w:lineRule="auto"/>
        <w:jc w:val="both"/>
        <w:rPr>
          <w:sz w:val="16"/>
          <w:szCs w:val="16"/>
          <w:lang w:val="es-MX"/>
        </w:rPr>
      </w:pPr>
      <w:r w:rsidRPr="00171F35">
        <w:rPr>
          <w:b/>
          <w:bCs/>
          <w:sz w:val="16"/>
          <w:szCs w:val="16"/>
          <w:lang w:val="es-MX"/>
        </w:rPr>
        <w:t>1</w:t>
      </w:r>
      <w:r w:rsidR="00B54276">
        <w:rPr>
          <w:b/>
          <w:bCs/>
          <w:sz w:val="16"/>
          <w:szCs w:val="16"/>
          <w:lang w:val="es-MX"/>
        </w:rPr>
        <w:t>4</w:t>
      </w:r>
      <w:r w:rsidRPr="00171F35">
        <w:rPr>
          <w:b/>
          <w:bCs/>
          <w:sz w:val="16"/>
          <w:szCs w:val="16"/>
          <w:lang w:val="es-MX"/>
        </w:rPr>
        <w:t>. RECOPILACIÓN, TRANSMISIÓN Y USO DE DATOS</w:t>
      </w:r>
      <w:r w:rsidRPr="00171F35">
        <w:rPr>
          <w:sz w:val="16"/>
          <w:szCs w:val="16"/>
          <w:lang w:val="es-MX"/>
        </w:rPr>
        <w:t>. El Comprador conserva todos los derechos que ya posee sobre los datos y otra información que el Comprador o las personas que actúan en nombre del Comprador ingresan, cargan, transfieren o ponen a disposición en relación con, o que se recopilan de los dispositivos o equipos del Comprador o de terceros por los productos de Honeywell ("Datos de entrada").</w:t>
      </w:r>
    </w:p>
    <w:p w14:paraId="7FE5DF8F" w14:textId="77777777" w:rsidR="00C76015" w:rsidRPr="00171F35" w:rsidRDefault="00C76015" w:rsidP="00C76015">
      <w:pPr>
        <w:spacing w:after="0" w:line="240" w:lineRule="auto"/>
        <w:jc w:val="both"/>
        <w:rPr>
          <w:sz w:val="16"/>
          <w:szCs w:val="16"/>
          <w:lang w:val="es-MX"/>
        </w:rPr>
      </w:pPr>
      <w:r w:rsidRPr="00171F35">
        <w:rPr>
          <w:sz w:val="16"/>
          <w:szCs w:val="16"/>
          <w:lang w:val="es-MX"/>
        </w:rPr>
        <w:t>Honeywell y sus afiliadas tienen derecho a retener, transferir, divulgar, duplicar, analizar, modificar y utilizar los Datos de entrada para proporcionar, proteger, mejorar o desarrollar bienes o servicios. Honeywell y sus afiliadas también pueden usar los Datos de entrada para cualquier otro propósito, siempre que estén en un formato anónimo que no lo identifique. Cualquier dato personal contenido en los Datos de entrada solo se utilizará o procesará de acuerdo con la ley aplicable. Toda la información, análisis, conocimientos, invenciones y algoritmos derivados de los datos de entrada de Honeywell y / o sus filiales (pero excluyendo los datos de entrada en sí), y cualquier derecho de propiedad intelectual relacionado con los mismos, son propiedad exclusiva y exclusiva de Honeywell y son confidenciales de Honeywell. información. Esta sección sobrevivirá a la terminación.</w:t>
      </w:r>
    </w:p>
    <w:p w14:paraId="30BE60D2" w14:textId="4B9E821A" w:rsidR="00C76015" w:rsidRPr="00171F35" w:rsidRDefault="00C76015" w:rsidP="00C76015">
      <w:pPr>
        <w:spacing w:after="0" w:line="240" w:lineRule="auto"/>
        <w:jc w:val="both"/>
        <w:rPr>
          <w:sz w:val="16"/>
          <w:szCs w:val="16"/>
          <w:lang w:val="es-MX"/>
        </w:rPr>
      </w:pPr>
      <w:r w:rsidRPr="00171F35">
        <w:rPr>
          <w:b/>
          <w:bCs/>
          <w:sz w:val="16"/>
          <w:szCs w:val="16"/>
          <w:lang w:val="es-ES"/>
        </w:rPr>
        <w:t>1</w:t>
      </w:r>
      <w:r w:rsidR="00B54276">
        <w:rPr>
          <w:b/>
          <w:bCs/>
          <w:sz w:val="16"/>
          <w:szCs w:val="16"/>
          <w:lang w:val="es-ES"/>
        </w:rPr>
        <w:t>5</w:t>
      </w:r>
      <w:r w:rsidRPr="00171F35">
        <w:rPr>
          <w:b/>
          <w:bCs/>
          <w:sz w:val="16"/>
          <w:szCs w:val="16"/>
          <w:lang w:val="es-ES"/>
        </w:rPr>
        <w:t>. LEYES.</w:t>
      </w:r>
      <w:r w:rsidRPr="00171F35">
        <w:rPr>
          <w:sz w:val="16"/>
          <w:szCs w:val="16"/>
          <w:lang w:val="es-ES"/>
        </w:rPr>
        <w:t xml:space="preserve"> El Comprador cumplirá con todas las leyes, regulaciones y ordenanzas aplicables de cualquier autoridad gubernamental en cualquier país que tenga la jurisdicción adecuada, incluidas, entre otras, las leyes de los Estados Unidos u otros países que regulan la importación o exportación de los bienes proporcionados por Honeywell y obtendrá todas las licencias de importación / exportación necesarias en relación con cualquier importación, exportación, reexportación, transferencia y uso posteriores de todos los bienes, tecnología y software comprados, licenciados y recibidos de Honeywell. El comprador es responsable del reciclaje y la eliminación de los productos según lo requerido por la Directiva WEEE 2012/19 / EU o directivas similares. A menos que se acuerde lo contrario por escrito, el Comprador acepta que no utilizará los productos en relación con ninguna actividad que implique fisión o fusión nuclear, ningún uso o manipulación de ningún material o cualquier arma nucleares, química o biológica.</w:t>
      </w:r>
    </w:p>
    <w:p w14:paraId="1295131C" w14:textId="53539065" w:rsidR="00C76015" w:rsidRPr="00171F35" w:rsidRDefault="00C76015" w:rsidP="00C76015">
      <w:pPr>
        <w:spacing w:after="0" w:line="240" w:lineRule="auto"/>
        <w:jc w:val="both"/>
        <w:rPr>
          <w:sz w:val="16"/>
          <w:szCs w:val="16"/>
          <w:lang w:val="es-ES"/>
        </w:rPr>
      </w:pPr>
      <w:r w:rsidRPr="00171F35">
        <w:rPr>
          <w:b/>
          <w:bCs/>
          <w:sz w:val="16"/>
          <w:szCs w:val="16"/>
          <w:lang w:val="es-ES"/>
        </w:rPr>
        <w:t>1</w:t>
      </w:r>
      <w:r w:rsidR="00B54276">
        <w:rPr>
          <w:b/>
          <w:bCs/>
          <w:sz w:val="16"/>
          <w:szCs w:val="16"/>
          <w:lang w:val="es-ES"/>
        </w:rPr>
        <w:t>6</w:t>
      </w:r>
      <w:r w:rsidRPr="00171F35">
        <w:rPr>
          <w:b/>
          <w:bCs/>
          <w:sz w:val="16"/>
          <w:szCs w:val="16"/>
          <w:lang w:val="es-ES"/>
        </w:rPr>
        <w:t>. PRECLUSIÓN CONTRA LA COMPENSACIÓN.</w:t>
      </w:r>
      <w:r w:rsidRPr="00171F35">
        <w:rPr>
          <w:sz w:val="16"/>
          <w:szCs w:val="16"/>
          <w:lang w:val="es-ES"/>
        </w:rPr>
        <w:t xml:space="preserve"> El Comprador no puede compensar ningún monto facturado con ningún monto adeudado o vencido por Honeywell (o las afiliadas de Honeywell) al Comprador (o las afiliadas del Comprador). </w:t>
      </w:r>
    </w:p>
    <w:p w14:paraId="7C0AE333" w14:textId="28411EDC" w:rsidR="00C76015" w:rsidRPr="00171F35" w:rsidRDefault="00C76015" w:rsidP="00C76015">
      <w:pPr>
        <w:spacing w:after="0" w:line="240" w:lineRule="auto"/>
        <w:jc w:val="both"/>
        <w:rPr>
          <w:sz w:val="16"/>
          <w:szCs w:val="16"/>
          <w:lang w:val="es-MX"/>
        </w:rPr>
      </w:pPr>
      <w:r w:rsidRPr="00171F35">
        <w:rPr>
          <w:b/>
          <w:bCs/>
          <w:sz w:val="16"/>
          <w:szCs w:val="16"/>
          <w:lang w:val="es-ES"/>
        </w:rPr>
        <w:t>1</w:t>
      </w:r>
      <w:r w:rsidR="00B54276">
        <w:rPr>
          <w:b/>
          <w:bCs/>
          <w:sz w:val="16"/>
          <w:szCs w:val="16"/>
          <w:lang w:val="es-ES"/>
        </w:rPr>
        <w:t>7</w:t>
      </w:r>
      <w:r w:rsidRPr="00171F35">
        <w:rPr>
          <w:b/>
          <w:bCs/>
          <w:sz w:val="16"/>
          <w:szCs w:val="16"/>
          <w:lang w:val="es-ES"/>
        </w:rPr>
        <w:t>. LEY APLICABLE.</w:t>
      </w:r>
      <w:r w:rsidRPr="00171F35">
        <w:rPr>
          <w:sz w:val="16"/>
          <w:szCs w:val="16"/>
          <w:lang w:val="es-ES"/>
        </w:rPr>
        <w:t xml:space="preserve"> Las leyes de la ciudad de México regirán, excluyendo sus disposiciones sobre conflictos de leyes. Estos términos y condiciones están excluidos de la Convención de las Naciones Unidas sobre Contratos de Compraventa Internacional de Mercaderías, 1980, y cualquier sucesor de </w:t>
      </w:r>
      <w:proofErr w:type="gramStart"/>
      <w:r w:rsidRPr="00171F35">
        <w:rPr>
          <w:sz w:val="16"/>
          <w:szCs w:val="16"/>
          <w:lang w:val="es-ES"/>
        </w:rPr>
        <w:t>la misma</w:t>
      </w:r>
      <w:proofErr w:type="gramEnd"/>
      <w:r w:rsidRPr="00171F35">
        <w:rPr>
          <w:sz w:val="16"/>
          <w:szCs w:val="16"/>
          <w:lang w:val="es-ES"/>
        </w:rPr>
        <w:t xml:space="preserve">. Los tribunales </w:t>
      </w:r>
      <w:r w:rsidRPr="00171F35">
        <w:rPr>
          <w:sz w:val="16"/>
          <w:szCs w:val="16"/>
          <w:lang w:val="es-ES"/>
        </w:rPr>
        <w:t>federales y estatales de la Ciudad de México tendrán jurisdicción exclusiva para resolver cualquier disputa relacionada con estos términos y condiciones.</w:t>
      </w:r>
    </w:p>
    <w:p w14:paraId="48BB070D" w14:textId="52E5C185" w:rsidR="00C76015" w:rsidRPr="00171F35" w:rsidRDefault="00C76015" w:rsidP="00C76015">
      <w:pPr>
        <w:spacing w:after="0" w:line="240" w:lineRule="auto"/>
        <w:jc w:val="both"/>
        <w:rPr>
          <w:sz w:val="16"/>
          <w:szCs w:val="16"/>
          <w:lang w:val="es-MX"/>
        </w:rPr>
      </w:pPr>
      <w:r w:rsidRPr="00171F35">
        <w:rPr>
          <w:b/>
          <w:bCs/>
          <w:sz w:val="16"/>
          <w:szCs w:val="16"/>
          <w:lang w:val="es-MX"/>
        </w:rPr>
        <w:t>1</w:t>
      </w:r>
      <w:r w:rsidR="00B54276">
        <w:rPr>
          <w:b/>
          <w:bCs/>
          <w:sz w:val="16"/>
          <w:szCs w:val="16"/>
          <w:lang w:val="es-MX"/>
        </w:rPr>
        <w:t>8</w:t>
      </w:r>
      <w:r w:rsidRPr="00171F35">
        <w:rPr>
          <w:b/>
          <w:bCs/>
          <w:sz w:val="16"/>
          <w:szCs w:val="16"/>
          <w:lang w:val="es-MX"/>
        </w:rPr>
        <w:t>. INDEMNIZACIÓN.</w:t>
      </w:r>
      <w:r w:rsidRPr="00171F35">
        <w:rPr>
          <w:sz w:val="16"/>
          <w:szCs w:val="16"/>
          <w:lang w:val="es-MX"/>
        </w:rPr>
        <w:t xml:space="preserve"> El Comprador indemnizará a Honeywell por todos los costos y daños, incluidos los honorarios de abogados, sufridos por Honeywell como resultado del incumplimiento real o potencial del Comprador de estos términos y condiciones.</w:t>
      </w:r>
    </w:p>
    <w:p w14:paraId="4A0A4A60" w14:textId="0795CC54" w:rsidR="00C76015" w:rsidRPr="00171F35" w:rsidRDefault="00C76015" w:rsidP="00C76015">
      <w:pPr>
        <w:spacing w:after="0" w:line="240" w:lineRule="auto"/>
        <w:jc w:val="both"/>
        <w:rPr>
          <w:sz w:val="16"/>
          <w:szCs w:val="16"/>
          <w:lang w:val="es-MX"/>
        </w:rPr>
      </w:pPr>
      <w:r w:rsidRPr="00171F35">
        <w:rPr>
          <w:b/>
          <w:bCs/>
          <w:sz w:val="16"/>
          <w:szCs w:val="16"/>
          <w:lang w:val="es-ES"/>
        </w:rPr>
        <w:t>1</w:t>
      </w:r>
      <w:r w:rsidR="00B54276">
        <w:rPr>
          <w:b/>
          <w:bCs/>
          <w:sz w:val="16"/>
          <w:szCs w:val="16"/>
          <w:lang w:val="es-ES"/>
        </w:rPr>
        <w:t>9</w:t>
      </w:r>
      <w:r w:rsidRPr="00171F35">
        <w:rPr>
          <w:b/>
          <w:bCs/>
          <w:sz w:val="16"/>
          <w:szCs w:val="16"/>
          <w:lang w:val="es-ES"/>
        </w:rPr>
        <w:t>. VARIOS.</w:t>
      </w:r>
      <w:r w:rsidRPr="00171F35">
        <w:rPr>
          <w:sz w:val="16"/>
          <w:szCs w:val="16"/>
          <w:lang w:val="es-ES"/>
        </w:rPr>
        <w:t xml:space="preserve"> Estos términos y condiciones (incluidos los establecidos en el anverso del presente) constituyen el acuerdo completo de Honeywell y el Comprador, reemplazando todos acuerdos o entendimientos previos, escritos u orales, y no se puede modificar excepto mediante un escrito ejecutado mutuamente. El Comprador no puede ceder ningún derecho u obligación en virtud del presente, sin el consentimiento previo por escrito de Honeywell. Honeywell puede subcontratar sus obligaciones en virtud del presente sin la autorización o consentimiento del Comprador. Ningún tipo de representación, garantía, curso de negociación o el uso comercial no contenido o expresamente establecido en este documento será sea ​​vinculante para Honeywell. Los títulos y subtítulos son para conveniencia de referencia solamente y no altere el significado o interpretación de estos términos y condiciones. Ningún incumplimiento por parte de Honeywell de hacer cumplir en cualquier momento para cualquier período las disposiciones del presente, se interpretarán como una renuncia de dicha disposición o del derecho de Honeywell a hacer cumplir a partir de entonces todas y cada una de las disposiciones.</w:t>
      </w:r>
      <w:r w:rsidRPr="00171F35">
        <w:rPr>
          <w:sz w:val="16"/>
          <w:szCs w:val="16"/>
          <w:lang w:val="es-MX"/>
        </w:rPr>
        <w:t xml:space="preserve"> </w:t>
      </w:r>
      <w:r w:rsidRPr="00171F35">
        <w:rPr>
          <w:sz w:val="16"/>
          <w:szCs w:val="16"/>
          <w:lang w:val="es-ES"/>
        </w:rPr>
        <w:t>En el caso de alguna disposición de este documento se determina que es ilegal, inválida o inaplicable, la validez y aplicabilidad de las disposiciones restantes no se verán afectadas y, en lugar de tal disposición, una disposición tan similar en términos como pueda se agregará al presente documento legal, válido y ejecutable. Las disposiciones del presente documento que, por su propia naturaleza, están destinadas a para sobrevivir a la terminación, cancelación o finalización de Orden de compra del comprador después de la aceptación por Honeywell sobrevivirá a dicha terminación, cancelación o terminación. Todos los errores taquigráficos y administrativos están sujetos a la corrección.</w:t>
      </w:r>
    </w:p>
    <w:p w14:paraId="07D417C0" w14:textId="77777777" w:rsidR="00C76015" w:rsidRPr="00171F35" w:rsidRDefault="00C76015" w:rsidP="00C76015">
      <w:pPr>
        <w:spacing w:after="0" w:line="240" w:lineRule="auto"/>
        <w:jc w:val="both"/>
        <w:rPr>
          <w:sz w:val="16"/>
          <w:szCs w:val="16"/>
          <w:lang w:val="es-ES"/>
        </w:rPr>
      </w:pPr>
    </w:p>
    <w:p w14:paraId="6E9FD02D" w14:textId="77777777" w:rsidR="00C76015" w:rsidRPr="00171F35" w:rsidRDefault="00C76015" w:rsidP="00C76015">
      <w:pPr>
        <w:spacing w:after="0" w:line="240" w:lineRule="auto"/>
        <w:jc w:val="both"/>
        <w:rPr>
          <w:sz w:val="16"/>
          <w:szCs w:val="16"/>
          <w:lang w:val="es-MX"/>
        </w:rPr>
      </w:pPr>
    </w:p>
    <w:p w14:paraId="04024DBB" w14:textId="77777777" w:rsidR="00C76015" w:rsidRPr="00171F35" w:rsidRDefault="00C76015" w:rsidP="00C76015">
      <w:pPr>
        <w:spacing w:after="0" w:line="240" w:lineRule="auto"/>
        <w:jc w:val="both"/>
        <w:rPr>
          <w:sz w:val="16"/>
          <w:szCs w:val="16"/>
          <w:lang w:val="es-MX"/>
        </w:rPr>
      </w:pPr>
    </w:p>
    <w:p w14:paraId="676CAA51" w14:textId="77777777" w:rsidR="00C76015" w:rsidRPr="00171F35" w:rsidRDefault="00C76015" w:rsidP="00C76015">
      <w:pPr>
        <w:spacing w:after="0" w:line="240" w:lineRule="auto"/>
        <w:jc w:val="both"/>
        <w:rPr>
          <w:sz w:val="16"/>
          <w:szCs w:val="16"/>
          <w:lang w:val="es-MX"/>
        </w:rPr>
      </w:pPr>
    </w:p>
    <w:p w14:paraId="4ECEC5C8" w14:textId="77777777" w:rsidR="00BB080E" w:rsidRPr="00171F35" w:rsidRDefault="00BB080E">
      <w:pPr>
        <w:rPr>
          <w:sz w:val="16"/>
          <w:szCs w:val="16"/>
          <w:lang w:val="es-MX"/>
        </w:rPr>
      </w:pPr>
    </w:p>
    <w:sectPr w:rsidR="00BB080E" w:rsidRPr="00171F35" w:rsidSect="00171F35">
      <w:headerReference w:type="default" r:id="rId7"/>
      <w:footerReference w:type="default" r:id="rId8"/>
      <w:pgSz w:w="15840" w:h="12240" w:orient="landscape"/>
      <w:pgMar w:top="284" w:right="389" w:bottom="1440" w:left="709"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4CD252" w14:textId="77777777" w:rsidR="00E97B11" w:rsidRDefault="00E97B11" w:rsidP="00C76015">
      <w:pPr>
        <w:spacing w:after="0" w:line="240" w:lineRule="auto"/>
      </w:pPr>
      <w:r>
        <w:separator/>
      </w:r>
    </w:p>
  </w:endnote>
  <w:endnote w:type="continuationSeparator" w:id="0">
    <w:p w14:paraId="78FE5232" w14:textId="77777777" w:rsidR="00E97B11" w:rsidRDefault="00E97B11" w:rsidP="00C76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7896A" w14:textId="77777777" w:rsidR="00C76015" w:rsidRPr="000553F5" w:rsidRDefault="000553F5">
    <w:pPr>
      <w:pStyle w:val="Footer"/>
      <w:rPr>
        <w:lang w:val="es-MX"/>
      </w:rPr>
    </w:pPr>
    <w:r w:rsidRPr="000553F5">
      <w:rPr>
        <w:lang w:val="es-MX"/>
      </w:rPr>
      <w:t xml:space="preserve">Honeywell </w:t>
    </w:r>
    <w:r w:rsidRPr="000553F5">
      <w:rPr>
        <w:lang w:val="es-MX"/>
      </w:rPr>
      <w:tab/>
    </w:r>
    <w:r>
      <w:ptab w:relativeTo="margin" w:alignment="center" w:leader="none"/>
    </w:r>
    <w:proofErr w:type="spellStart"/>
    <w:r w:rsidRPr="000553F5">
      <w:rPr>
        <w:lang w:val="es-MX"/>
      </w:rPr>
      <w:t>Honeywell</w:t>
    </w:r>
    <w:proofErr w:type="spellEnd"/>
    <w:r w:rsidRPr="000553F5">
      <w:rPr>
        <w:lang w:val="es-MX"/>
      </w:rPr>
      <w:t xml:space="preserve"> S.A. DE C.V.</w:t>
    </w:r>
    <w:r>
      <w:ptab w:relativeTo="margin" w:alignment="right" w:leader="none"/>
    </w:r>
    <w:r w:rsidRPr="000553F5">
      <w:rPr>
        <w:lang w:val="es-MX"/>
      </w:rPr>
      <w:t>Términos y</w:t>
    </w:r>
    <w:r>
      <w:rPr>
        <w:lang w:val="es-MX"/>
      </w:rPr>
      <w:t xml:space="preserve"> Condiciones de Venta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A90270" w14:textId="77777777" w:rsidR="00E97B11" w:rsidRDefault="00E97B11" w:rsidP="00C76015">
      <w:pPr>
        <w:spacing w:after="0" w:line="240" w:lineRule="auto"/>
      </w:pPr>
      <w:r>
        <w:separator/>
      </w:r>
    </w:p>
  </w:footnote>
  <w:footnote w:type="continuationSeparator" w:id="0">
    <w:p w14:paraId="3CC6379C" w14:textId="77777777" w:rsidR="00E97B11" w:rsidRDefault="00E97B11" w:rsidP="00C760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F7F7F" w:themeColor="background1" w:themeShade="7F"/>
        <w:spacing w:val="60"/>
      </w:rPr>
      <w:id w:val="906506176"/>
      <w:docPartObj>
        <w:docPartGallery w:val="Page Numbers (Top of Page)"/>
        <w:docPartUnique/>
      </w:docPartObj>
    </w:sdtPr>
    <w:sdtEndPr>
      <w:rPr>
        <w:b/>
        <w:bCs/>
        <w:noProof/>
        <w:color w:val="auto"/>
        <w:spacing w:val="0"/>
      </w:rPr>
    </w:sdtEndPr>
    <w:sdtContent>
      <w:p w14:paraId="6940963D" w14:textId="77777777" w:rsidR="000553F5" w:rsidRDefault="000553F5">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6DD08955" w14:textId="77777777" w:rsidR="000553F5" w:rsidRDefault="000553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015"/>
    <w:rsid w:val="000553F5"/>
    <w:rsid w:val="000B5C52"/>
    <w:rsid w:val="00171F35"/>
    <w:rsid w:val="001850DA"/>
    <w:rsid w:val="005A60E9"/>
    <w:rsid w:val="0065018B"/>
    <w:rsid w:val="00657AD3"/>
    <w:rsid w:val="006F51FD"/>
    <w:rsid w:val="00713122"/>
    <w:rsid w:val="007B02AE"/>
    <w:rsid w:val="00850D52"/>
    <w:rsid w:val="00B54276"/>
    <w:rsid w:val="00BB080E"/>
    <w:rsid w:val="00C76015"/>
    <w:rsid w:val="00D00F6E"/>
    <w:rsid w:val="00E07ABC"/>
    <w:rsid w:val="00E21589"/>
    <w:rsid w:val="00E758DF"/>
    <w:rsid w:val="00E85E01"/>
    <w:rsid w:val="00E97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A90FF1"/>
  <w15:chartTrackingRefBased/>
  <w15:docId w15:val="{868D14BD-FF27-4222-894E-6B9E09A64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60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015"/>
  </w:style>
  <w:style w:type="paragraph" w:styleId="Footer">
    <w:name w:val="footer"/>
    <w:basedOn w:val="Normal"/>
    <w:link w:val="FooterChar"/>
    <w:uiPriority w:val="99"/>
    <w:unhideWhenUsed/>
    <w:rsid w:val="00C760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015"/>
  </w:style>
  <w:style w:type="paragraph" w:styleId="BalloonText">
    <w:name w:val="Balloon Text"/>
    <w:basedOn w:val="Normal"/>
    <w:link w:val="BalloonTextChar"/>
    <w:uiPriority w:val="99"/>
    <w:semiHidden/>
    <w:unhideWhenUsed/>
    <w:rsid w:val="00C760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0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2A28B736B626D43AA2B49F179F29BCC" ma:contentTypeVersion="4" ma:contentTypeDescription="Create a new document." ma:contentTypeScope="" ma:versionID="b19fa381ac44750927fbde51e8a3d9d7">
  <xsd:schema xmlns:xsd="http://www.w3.org/2001/XMLSchema" xmlns:xs="http://www.w3.org/2001/XMLSchema" xmlns:p="http://schemas.microsoft.com/office/2006/metadata/properties" xmlns:ns2="ae4eb1c6-b831-4e2f-9cdd-2b11ca79d779" targetNamespace="http://schemas.microsoft.com/office/2006/metadata/properties" ma:root="true" ma:fieldsID="fe4847a0d67c08fbfc067891dc8c9188" ns2:_="">
    <xsd:import namespace="ae4eb1c6-b831-4e2f-9cdd-2b11ca79d77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4eb1c6-b831-4e2f-9cdd-2b11ca79d7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25A71F-A7DD-410E-B7FB-3ECC6965D5CC}">
  <ds:schemaRefs>
    <ds:schemaRef ds:uri="http://schemas.openxmlformats.org/officeDocument/2006/bibliography"/>
  </ds:schemaRefs>
</ds:datastoreItem>
</file>

<file path=customXml/itemProps2.xml><?xml version="1.0" encoding="utf-8"?>
<ds:datastoreItem xmlns:ds="http://schemas.openxmlformats.org/officeDocument/2006/customXml" ds:itemID="{CB78513C-A4A0-4BBB-9A74-A744B0E84846}"/>
</file>

<file path=customXml/itemProps3.xml><?xml version="1.0" encoding="utf-8"?>
<ds:datastoreItem xmlns:ds="http://schemas.openxmlformats.org/officeDocument/2006/customXml" ds:itemID="{0622D77F-B23F-410C-A0CF-4EC83F81F72E}"/>
</file>

<file path=customXml/itemProps4.xml><?xml version="1.0" encoding="utf-8"?>
<ds:datastoreItem xmlns:ds="http://schemas.openxmlformats.org/officeDocument/2006/customXml" ds:itemID="{9101821E-2289-464D-ADE6-C177AAE64AA1}"/>
</file>

<file path=docProps/app.xml><?xml version="1.0" encoding="utf-8"?>
<Properties xmlns="http://schemas.openxmlformats.org/officeDocument/2006/extended-properties" xmlns:vt="http://schemas.openxmlformats.org/officeDocument/2006/docPropsVTypes">
  <Template>Normal</Template>
  <TotalTime>9</TotalTime>
  <Pages>1</Pages>
  <Words>4127</Words>
  <Characters>22292</Characters>
  <Application>Microsoft Office Word</Application>
  <DocSecurity>0</DocSecurity>
  <Lines>185</Lines>
  <Paragraphs>52</Paragraphs>
  <ScaleCrop>false</ScaleCrop>
  <Company/>
  <LinksUpToDate>false</LinksUpToDate>
  <CharactersWithSpaces>26367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Enrique</dc:creator>
  <cp:keywords/>
  <dc:description/>
  <cp:lastModifiedBy>Sabatino, Rafael</cp:lastModifiedBy>
  <cp:revision>4</cp:revision>
  <dcterms:created xsi:type="dcterms:W3CDTF">2021-12-01T17:27:00Z</dcterms:created>
  <dcterms:modified xsi:type="dcterms:W3CDTF">2022-01-07T14:11:00Z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46e5e1-5d42-4630-bacd-c69bfdcbd5e8_Enabled">
    <vt:lpwstr>true</vt:lpwstr>
  </property>
  <property fmtid="{D5CDD505-2E9C-101B-9397-08002B2CF9AE}" pid="3" name="MSIP_Label_d546e5e1-5d42-4630-bacd-c69bfdcbd5e8_SetDate">
    <vt:lpwstr>2022-01-07T14:11:37Z</vt:lpwstr>
  </property>
  <property fmtid="{D5CDD505-2E9C-101B-9397-08002B2CF9AE}" pid="4" name="MSIP_Label_d546e5e1-5d42-4630-bacd-c69bfdcbd5e8_Method">
    <vt:lpwstr>Standard</vt:lpwstr>
  </property>
  <property fmtid="{D5CDD505-2E9C-101B-9397-08002B2CF9AE}" pid="5" name="MSIP_Label_d546e5e1-5d42-4630-bacd-c69bfdcbd5e8_Name">
    <vt:lpwstr>d546e5e1-5d42-4630-bacd-c69bfdcbd5e8</vt:lpwstr>
  </property>
  <property fmtid="{D5CDD505-2E9C-101B-9397-08002B2CF9AE}" pid="6" name="MSIP_Label_d546e5e1-5d42-4630-bacd-c69bfdcbd5e8_SiteId">
    <vt:lpwstr>96ece526-9c7d-48b0-8daf-8b93c90a5d18</vt:lpwstr>
  </property>
  <property fmtid="{D5CDD505-2E9C-101B-9397-08002B2CF9AE}" pid="7" name="MSIP_Label_d546e5e1-5d42-4630-bacd-c69bfdcbd5e8_ActionId">
    <vt:lpwstr>c12a4ee3-9b40-43ad-a85e-d2135841fcfb</vt:lpwstr>
  </property>
  <property fmtid="{D5CDD505-2E9C-101B-9397-08002B2CF9AE}" pid="8" name="MSIP_Label_d546e5e1-5d42-4630-bacd-c69bfdcbd5e8_ContentBits">
    <vt:lpwstr>0</vt:lpwstr>
  </property>
  <property fmtid="{D5CDD505-2E9C-101B-9397-08002B2CF9AE}" pid="9" name="SmartTag">
    <vt:lpwstr>4</vt:lpwstr>
  </property>
  <property fmtid="{D5CDD505-2E9C-101B-9397-08002B2CF9AE}" pid="10" name="ContentTypeId">
    <vt:lpwstr>0x01010002A28B736B626D43AA2B49F179F29BCC</vt:lpwstr>
  </property>
</Properties>
</file>